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66" w:rsidRDefault="00917B66" w:rsidP="00917B66">
      <w:pPr>
        <w:widowControl/>
        <w:shd w:val="clear" w:color="auto" w:fill="FFFFFF"/>
        <w:spacing w:line="360" w:lineRule="auto"/>
        <w:jc w:val="center"/>
        <w:rPr>
          <w:rFonts w:ascii="华文中宋" w:eastAsia="华文中宋" w:hAnsi="华文中宋" w:cs="宋体"/>
          <w:b/>
          <w:bCs/>
          <w:kern w:val="36"/>
          <w:sz w:val="28"/>
          <w:szCs w:val="28"/>
        </w:rPr>
      </w:pPr>
      <w:r>
        <w:rPr>
          <w:rFonts w:ascii="华文中宋" w:eastAsia="华文中宋" w:hAnsi="华文中宋" w:cs="宋体" w:hint="eastAsia"/>
          <w:b/>
          <w:bCs/>
          <w:kern w:val="36"/>
          <w:sz w:val="28"/>
          <w:szCs w:val="28"/>
        </w:rPr>
        <w:t>安徽工程大学国际工程师学院</w:t>
      </w:r>
      <w:r>
        <w:rPr>
          <w:rFonts w:ascii="华文中宋" w:eastAsia="华文中宋" w:hAnsi="华文中宋" w:cs="Arial" w:hint="eastAsia"/>
          <w:b/>
          <w:bCs/>
          <w:kern w:val="0"/>
          <w:sz w:val="28"/>
          <w:szCs w:val="28"/>
        </w:rPr>
        <w:t>工程项目现场管理规程</w:t>
      </w:r>
    </w:p>
    <w:p w:rsidR="00917B66" w:rsidRDefault="00917B66" w:rsidP="00917B66">
      <w:pPr>
        <w:widowControl/>
        <w:shd w:val="clear" w:color="auto" w:fill="FFFFFF"/>
        <w:spacing w:line="360" w:lineRule="auto"/>
        <w:ind w:firstLine="420"/>
        <w:jc w:val="left"/>
        <w:rPr>
          <w:rFonts w:ascii="仿宋_GB2312" w:eastAsia="仿宋_GB2312" w:hAnsi="Arial" w:cs="Arial" w:hint="eastAsia"/>
          <w:kern w:val="0"/>
          <w:sz w:val="24"/>
          <w:szCs w:val="24"/>
        </w:rPr>
      </w:pPr>
      <w:r>
        <w:rPr>
          <w:rFonts w:ascii="Calibri" w:eastAsia="仿宋_GB2312" w:hAnsi="Calibri" w:cs="Arial"/>
          <w:kern w:val="0"/>
          <w:sz w:val="24"/>
          <w:szCs w:val="24"/>
        </w:rPr>
        <w:t> </w:t>
      </w:r>
    </w:p>
    <w:p w:rsidR="00917B66" w:rsidRDefault="00917B66" w:rsidP="00917B66">
      <w:pPr>
        <w:widowControl/>
        <w:shd w:val="clear" w:color="auto" w:fill="FFFFFF"/>
        <w:spacing w:line="360" w:lineRule="auto"/>
        <w:ind w:firstLineChars="224" w:firstLine="540"/>
        <w:jc w:val="left"/>
        <w:rPr>
          <w:rFonts w:ascii="仿宋_GB2312" w:eastAsia="仿宋_GB2312" w:hAnsi="Arial" w:cs="Arial" w:hint="eastAsia"/>
          <w:b/>
          <w:kern w:val="0"/>
          <w:sz w:val="24"/>
          <w:szCs w:val="24"/>
        </w:rPr>
      </w:pPr>
      <w:r>
        <w:rPr>
          <w:rFonts w:ascii="仿宋_GB2312" w:eastAsia="仿宋_GB2312" w:hAnsi="宋体" w:cs="Arial" w:hint="eastAsia"/>
          <w:b/>
          <w:kern w:val="0"/>
          <w:sz w:val="24"/>
          <w:szCs w:val="24"/>
        </w:rPr>
        <w:t>一、总则</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宋体" w:cs="Arial" w:hint="eastAsia"/>
          <w:kern w:val="0"/>
          <w:sz w:val="24"/>
          <w:szCs w:val="24"/>
        </w:rPr>
        <w:t>工程项目现场管理是实现投资目标的重要环节</w:t>
      </w:r>
      <w:r>
        <w:rPr>
          <w:rFonts w:ascii="仿宋_GB2312" w:eastAsia="仿宋_GB2312" w:hAnsi="Calibri" w:cs="Arial" w:hint="eastAsia"/>
          <w:kern w:val="0"/>
          <w:sz w:val="24"/>
          <w:szCs w:val="24"/>
        </w:rPr>
        <w:t>,</w:t>
      </w:r>
      <w:r>
        <w:rPr>
          <w:rFonts w:ascii="仿宋_GB2312" w:eastAsia="仿宋_GB2312" w:hAnsi="宋体" w:cs="Arial" w:hint="eastAsia"/>
          <w:kern w:val="0"/>
          <w:sz w:val="24"/>
          <w:szCs w:val="24"/>
        </w:rPr>
        <w:t>负有对工程投资、进度、质量、施工安全、环境影响等协调、控制、指挥的权利和责任</w:t>
      </w:r>
      <w:r>
        <w:rPr>
          <w:rFonts w:ascii="仿宋_GB2312" w:eastAsia="仿宋_GB2312" w:hAnsi="Calibri" w:cs="Arial" w:hint="eastAsia"/>
          <w:kern w:val="0"/>
          <w:sz w:val="24"/>
          <w:szCs w:val="24"/>
        </w:rPr>
        <w:t>,</w:t>
      </w:r>
      <w:r>
        <w:rPr>
          <w:rFonts w:ascii="仿宋_GB2312" w:eastAsia="仿宋_GB2312" w:hAnsi="宋体" w:cs="Arial" w:hint="eastAsia"/>
          <w:kern w:val="0"/>
          <w:sz w:val="24"/>
          <w:szCs w:val="24"/>
        </w:rPr>
        <w:t>旨在工程前期准备至招投标和施工合同签订后开展工作。</w:t>
      </w:r>
      <w:r>
        <w:rPr>
          <w:rFonts w:ascii="仿宋_GB2312" w:eastAsia="仿宋_GB2312" w:hAnsiTheme="minorEastAsia" w:cs="宋体" w:hint="eastAsia"/>
          <w:b/>
          <w:bCs/>
          <w:kern w:val="36"/>
          <w:sz w:val="24"/>
          <w:szCs w:val="24"/>
        </w:rPr>
        <w:t>国际工程师学院建设办</w:t>
      </w:r>
      <w:r>
        <w:rPr>
          <w:rFonts w:ascii="仿宋_GB2312" w:eastAsia="仿宋_GB2312" w:hAnsi="宋体" w:cs="Arial" w:hint="eastAsia"/>
          <w:kern w:val="0"/>
          <w:sz w:val="24"/>
          <w:szCs w:val="24"/>
        </w:rPr>
        <w:t>是工程项目施工现场唯一的组织协调机构。</w:t>
      </w:r>
    </w:p>
    <w:p w:rsidR="00917B66" w:rsidRDefault="00917B66" w:rsidP="00917B66">
      <w:pPr>
        <w:widowControl/>
        <w:shd w:val="clear" w:color="auto" w:fill="FFFFFF"/>
        <w:spacing w:line="360" w:lineRule="auto"/>
        <w:ind w:firstLineChars="224" w:firstLine="540"/>
        <w:jc w:val="left"/>
        <w:rPr>
          <w:rFonts w:ascii="仿宋_GB2312" w:eastAsia="仿宋_GB2312" w:hAnsi="Arial" w:cs="Arial" w:hint="eastAsia"/>
          <w:b/>
          <w:kern w:val="0"/>
          <w:sz w:val="24"/>
          <w:szCs w:val="24"/>
        </w:rPr>
      </w:pPr>
      <w:r>
        <w:rPr>
          <w:rFonts w:ascii="仿宋_GB2312" w:eastAsia="仿宋_GB2312" w:hAnsi="宋体" w:cs="Arial" w:hint="eastAsia"/>
          <w:b/>
          <w:kern w:val="0"/>
          <w:sz w:val="24"/>
          <w:szCs w:val="24"/>
        </w:rPr>
        <w:t>二、职责</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Calibri" w:cs="Arial" w:hint="eastAsia"/>
          <w:kern w:val="0"/>
          <w:sz w:val="24"/>
          <w:szCs w:val="24"/>
        </w:rPr>
        <w:t>1</w:t>
      </w:r>
      <w:r>
        <w:rPr>
          <w:rFonts w:ascii="仿宋_GB2312" w:eastAsia="仿宋_GB2312" w:hAnsi="宋体" w:cs="Arial" w:hint="eastAsia"/>
          <w:kern w:val="0"/>
          <w:sz w:val="24"/>
          <w:szCs w:val="24"/>
        </w:rPr>
        <w:t>．对工程实施过程中的投资、进度、质量、施工安全和环境影响负责。</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Calibri" w:cs="Arial" w:hint="eastAsia"/>
          <w:kern w:val="0"/>
          <w:sz w:val="24"/>
          <w:szCs w:val="24"/>
        </w:rPr>
        <w:t>2</w:t>
      </w:r>
      <w:r>
        <w:rPr>
          <w:rFonts w:ascii="仿宋_GB2312" w:eastAsia="仿宋_GB2312" w:hAnsi="宋体" w:cs="Arial" w:hint="eastAsia"/>
          <w:kern w:val="0"/>
          <w:sz w:val="24"/>
          <w:szCs w:val="24"/>
        </w:rPr>
        <w:t>．严格执行学校工程投资、进度和质量计划，实施对施工单位、监理单位日常工作的考核与管理。</w:t>
      </w:r>
    </w:p>
    <w:p w:rsidR="00917B66" w:rsidRDefault="00917B66" w:rsidP="00917B66">
      <w:pPr>
        <w:widowControl/>
        <w:shd w:val="clear" w:color="auto" w:fill="FFFFFF"/>
        <w:spacing w:line="360" w:lineRule="auto"/>
        <w:ind w:firstLineChars="224" w:firstLine="540"/>
        <w:jc w:val="left"/>
        <w:rPr>
          <w:rFonts w:ascii="仿宋_GB2312" w:eastAsia="仿宋_GB2312" w:hAnsi="Arial" w:cs="Arial" w:hint="eastAsia"/>
          <w:b/>
          <w:kern w:val="0"/>
          <w:sz w:val="24"/>
          <w:szCs w:val="24"/>
        </w:rPr>
      </w:pPr>
      <w:r>
        <w:rPr>
          <w:rFonts w:ascii="仿宋_GB2312" w:eastAsia="仿宋_GB2312" w:hAnsi="宋体" w:cs="Arial" w:hint="eastAsia"/>
          <w:b/>
          <w:kern w:val="0"/>
          <w:sz w:val="24"/>
          <w:szCs w:val="24"/>
        </w:rPr>
        <w:t>三、主要工作程序和内容</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Calibri" w:cs="Arial" w:hint="eastAsia"/>
          <w:kern w:val="0"/>
          <w:sz w:val="24"/>
          <w:szCs w:val="24"/>
        </w:rPr>
        <w:t>1</w:t>
      </w:r>
      <w:r>
        <w:rPr>
          <w:rFonts w:ascii="仿宋_GB2312" w:eastAsia="仿宋_GB2312" w:hAnsi="宋体" w:cs="Arial" w:hint="eastAsia"/>
          <w:kern w:val="0"/>
          <w:sz w:val="24"/>
          <w:szCs w:val="24"/>
        </w:rPr>
        <w:t>．工程开工前由施工管理科明确项目责任人。项目接任后，必须熟悉所接任项目的招标文件、设计图纸、工程现场情况，拟定施工队伍进场计划和现场准备措施。</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Calibri" w:cs="Arial" w:hint="eastAsia"/>
          <w:kern w:val="0"/>
          <w:sz w:val="24"/>
          <w:szCs w:val="24"/>
        </w:rPr>
        <w:t>2</w:t>
      </w:r>
      <w:r>
        <w:rPr>
          <w:rFonts w:ascii="仿宋_GB2312" w:eastAsia="仿宋_GB2312" w:hAnsi="宋体" w:cs="Arial" w:hint="eastAsia"/>
          <w:kern w:val="0"/>
          <w:sz w:val="24"/>
          <w:szCs w:val="24"/>
        </w:rPr>
        <w:t>．施工现场准备就绪后两天内正式通知监理单位、施工单位召开第一次工地会议，工地会议的主要目标是：转交业主对施工、监理管理的相关文件规定，察看施工现场，交代控制坐标点，确定工程技术交底日期和预定开工日期。</w:t>
      </w:r>
    </w:p>
    <w:p w:rsidR="00917B66" w:rsidRDefault="00917B66" w:rsidP="00917B66">
      <w:pPr>
        <w:widowControl/>
        <w:shd w:val="clear" w:color="auto" w:fill="FFFFFF"/>
        <w:spacing w:line="360" w:lineRule="auto"/>
        <w:ind w:firstLineChars="225" w:firstLine="540"/>
        <w:jc w:val="left"/>
        <w:rPr>
          <w:rFonts w:ascii="仿宋_GB2312" w:eastAsia="仿宋_GB2312" w:hAnsi="宋体" w:cs="Arial" w:hint="eastAsia"/>
          <w:kern w:val="0"/>
          <w:sz w:val="24"/>
          <w:szCs w:val="24"/>
        </w:rPr>
      </w:pPr>
      <w:r>
        <w:rPr>
          <w:rFonts w:ascii="仿宋_GB2312" w:eastAsia="仿宋_GB2312" w:hAnsi="Calibri" w:cs="Arial" w:hint="eastAsia"/>
          <w:kern w:val="0"/>
          <w:sz w:val="24"/>
          <w:szCs w:val="24"/>
        </w:rPr>
        <w:t>3</w:t>
      </w:r>
      <w:r>
        <w:rPr>
          <w:rFonts w:ascii="仿宋_GB2312" w:eastAsia="仿宋_GB2312" w:hAnsi="宋体" w:cs="Arial" w:hint="eastAsia"/>
          <w:kern w:val="0"/>
          <w:sz w:val="24"/>
          <w:szCs w:val="24"/>
        </w:rPr>
        <w:t>．工程放线定位后及时组织监理单位，项目管理科测定建筑物周边线外</w:t>
      </w:r>
      <w:r>
        <w:rPr>
          <w:rFonts w:ascii="仿宋_GB2312" w:eastAsia="仿宋_GB2312" w:hAnsi="Calibri" w:cs="Arial" w:hint="eastAsia"/>
          <w:kern w:val="0"/>
          <w:sz w:val="24"/>
          <w:szCs w:val="24"/>
        </w:rPr>
        <w:t>3m</w:t>
      </w:r>
      <w:r>
        <w:rPr>
          <w:rFonts w:ascii="仿宋_GB2312" w:eastAsia="仿宋_GB2312" w:hAnsi="宋体" w:cs="Arial" w:hint="eastAsia"/>
          <w:kern w:val="0"/>
          <w:sz w:val="24"/>
          <w:szCs w:val="24"/>
        </w:rPr>
        <w:t>以内的现场高程及所占用施工场地的现场高程，三天内必须由施工单位在原始记录的基础上用简图形式整理一式四份，会同监理单位签证后，分别上报</w:t>
      </w:r>
      <w:r>
        <w:rPr>
          <w:rFonts w:ascii="仿宋_GB2312" w:eastAsia="仿宋_GB2312" w:hAnsiTheme="minorEastAsia" w:cs="宋体" w:hint="eastAsia"/>
          <w:b/>
          <w:bCs/>
          <w:kern w:val="36"/>
          <w:sz w:val="24"/>
          <w:szCs w:val="24"/>
        </w:rPr>
        <w:t>国际工程师学院建设办</w:t>
      </w:r>
      <w:r>
        <w:rPr>
          <w:rFonts w:ascii="仿宋_GB2312" w:eastAsia="仿宋_GB2312" w:hAnsi="宋体" w:cs="Arial" w:hint="eastAsia"/>
          <w:kern w:val="0"/>
          <w:sz w:val="24"/>
          <w:szCs w:val="24"/>
        </w:rPr>
        <w:t>项目管理科和施工管理科.</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Calibri" w:cs="Arial" w:hint="eastAsia"/>
          <w:kern w:val="0"/>
          <w:sz w:val="24"/>
          <w:szCs w:val="24"/>
        </w:rPr>
        <w:t>4</w:t>
      </w:r>
      <w:r>
        <w:rPr>
          <w:rFonts w:ascii="仿宋_GB2312" w:eastAsia="仿宋_GB2312" w:hAnsi="宋体" w:cs="Arial" w:hint="eastAsia"/>
          <w:kern w:val="0"/>
          <w:sz w:val="24"/>
          <w:szCs w:val="24"/>
        </w:rPr>
        <w:t>．工程动工后及时参加每周监理例会，传达业主对工程管理的要求和相关技术标准，协调施工、监理、业主三方日常管理和技术管理中的各项事务。</w:t>
      </w:r>
      <w:r>
        <w:rPr>
          <w:rFonts w:ascii="仿宋_GB2312" w:eastAsia="仿宋_GB2312" w:hAnsiTheme="minorEastAsia" w:cs="宋体" w:hint="eastAsia"/>
          <w:b/>
          <w:bCs/>
          <w:kern w:val="36"/>
          <w:sz w:val="24"/>
          <w:szCs w:val="24"/>
        </w:rPr>
        <w:t>国际工程师学院建设办施工管理科</w:t>
      </w:r>
      <w:r>
        <w:rPr>
          <w:rFonts w:ascii="仿宋_GB2312" w:eastAsia="仿宋_GB2312" w:hAnsi="宋体" w:cs="Arial" w:hint="eastAsia"/>
          <w:kern w:val="0"/>
          <w:sz w:val="24"/>
          <w:szCs w:val="24"/>
        </w:rPr>
        <w:t>核签基础施工中土方进出的实际数量和基础开挖的实际深度。</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Calibri" w:cs="Arial" w:hint="eastAsia"/>
          <w:kern w:val="0"/>
          <w:sz w:val="24"/>
          <w:szCs w:val="24"/>
        </w:rPr>
        <w:t>5</w:t>
      </w:r>
      <w:r>
        <w:rPr>
          <w:rFonts w:ascii="仿宋_GB2312" w:eastAsia="仿宋_GB2312" w:hAnsi="宋体" w:cs="Arial" w:hint="eastAsia"/>
          <w:kern w:val="0"/>
          <w:sz w:val="24"/>
          <w:szCs w:val="24"/>
        </w:rPr>
        <w:t>．加强日常巡视巡检，纠正施工监理工作的错误行为。协调配合施工单位做好主体施工。参加各分部分项工程的验收，协调政府行政管理部门的质检安检活动，核签各分部分项验收工程的资料。</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Calibri" w:cs="Arial" w:hint="eastAsia"/>
          <w:kern w:val="0"/>
          <w:sz w:val="24"/>
          <w:szCs w:val="24"/>
        </w:rPr>
        <w:lastRenderedPageBreak/>
        <w:t>6</w:t>
      </w:r>
      <w:r>
        <w:rPr>
          <w:rFonts w:ascii="仿宋_GB2312" w:eastAsia="仿宋_GB2312" w:hAnsi="宋体" w:cs="Arial" w:hint="eastAsia"/>
          <w:kern w:val="0"/>
          <w:sz w:val="24"/>
          <w:szCs w:val="24"/>
        </w:rPr>
        <w:t>．严格执行各项管理制度，强化工程节点进度计划考核和每月</w:t>
      </w:r>
      <w:r>
        <w:rPr>
          <w:rFonts w:ascii="仿宋_GB2312" w:eastAsia="仿宋_GB2312" w:hAnsi="Calibri" w:cs="Arial" w:hint="eastAsia"/>
          <w:kern w:val="0"/>
          <w:sz w:val="24"/>
          <w:szCs w:val="24"/>
        </w:rPr>
        <w:t>25</w:t>
      </w:r>
      <w:r>
        <w:rPr>
          <w:rFonts w:ascii="仿宋_GB2312" w:eastAsia="仿宋_GB2312" w:hAnsi="宋体" w:cs="Arial" w:hint="eastAsia"/>
          <w:kern w:val="0"/>
          <w:sz w:val="24"/>
          <w:szCs w:val="24"/>
        </w:rPr>
        <w:t>日的监理工作日常考核。</w:t>
      </w:r>
      <w:r>
        <w:rPr>
          <w:rFonts w:ascii="仿宋_GB2312" w:eastAsia="仿宋_GB2312" w:hAnsi="Arial" w:cs="Arial" w:hint="eastAsia"/>
          <w:kern w:val="0"/>
          <w:sz w:val="24"/>
          <w:szCs w:val="24"/>
        </w:rPr>
        <w:br/>
      </w:r>
      <w:r>
        <w:rPr>
          <w:rFonts w:ascii="仿宋_GB2312" w:eastAsia="仿宋_GB2312" w:hAnsi="Calibri" w:cs="Arial" w:hint="eastAsia"/>
          <w:kern w:val="0"/>
          <w:sz w:val="24"/>
          <w:szCs w:val="24"/>
        </w:rPr>
        <w:t xml:space="preserve">    7</w:t>
      </w:r>
      <w:r>
        <w:rPr>
          <w:rFonts w:ascii="仿宋_GB2312" w:eastAsia="仿宋_GB2312" w:hAnsi="宋体" w:cs="Arial" w:hint="eastAsia"/>
          <w:kern w:val="0"/>
          <w:sz w:val="24"/>
          <w:szCs w:val="24"/>
        </w:rPr>
        <w:t>．工程完工后及时组织工程竣工预验收，在预验收合格的前提下，及时申请行政主要部门进行竣工验收。</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Calibri" w:cs="Arial" w:hint="eastAsia"/>
          <w:kern w:val="0"/>
          <w:sz w:val="24"/>
          <w:szCs w:val="24"/>
        </w:rPr>
        <w:t>8</w:t>
      </w:r>
      <w:r>
        <w:rPr>
          <w:rFonts w:ascii="仿宋_GB2312" w:eastAsia="仿宋_GB2312" w:hAnsi="宋体" w:cs="Arial" w:hint="eastAsia"/>
          <w:kern w:val="0"/>
          <w:sz w:val="24"/>
          <w:szCs w:val="24"/>
        </w:rPr>
        <w:t>．工程竣工验收后三个月内督促施工单位办妥备案，观察修复已交工房屋存在的缺陷，向业主移交前必须督促施工和监理单位做好下述工作：</w:t>
      </w:r>
      <w:r>
        <w:rPr>
          <w:rFonts w:ascii="仿宋_GB2312" w:eastAsia="仿宋_GB2312" w:hAnsi="宋体" w:cs="宋体" w:hint="eastAsia"/>
          <w:kern w:val="0"/>
          <w:sz w:val="24"/>
          <w:szCs w:val="24"/>
        </w:rPr>
        <w:t>①</w:t>
      </w:r>
      <w:r>
        <w:rPr>
          <w:rFonts w:ascii="仿宋_GB2312" w:eastAsia="仿宋_GB2312" w:hAnsi="宋体" w:cs="Arial" w:hint="eastAsia"/>
          <w:kern w:val="0"/>
          <w:sz w:val="24"/>
          <w:szCs w:val="24"/>
        </w:rPr>
        <w:t>室内清洁，玻璃干净；</w:t>
      </w:r>
      <w:r>
        <w:rPr>
          <w:rFonts w:ascii="仿宋_GB2312" w:eastAsia="仿宋_GB2312" w:hAnsi="宋体" w:cs="宋体" w:hint="eastAsia"/>
          <w:kern w:val="0"/>
          <w:sz w:val="24"/>
          <w:szCs w:val="24"/>
        </w:rPr>
        <w:t>②</w:t>
      </w:r>
      <w:r>
        <w:rPr>
          <w:rFonts w:ascii="仿宋_GB2312" w:eastAsia="仿宋_GB2312" w:hAnsi="宋体" w:cs="Arial" w:hint="eastAsia"/>
          <w:kern w:val="0"/>
          <w:sz w:val="24"/>
          <w:szCs w:val="24"/>
        </w:rPr>
        <w:t>卫生试水不漏；</w:t>
      </w:r>
      <w:r>
        <w:rPr>
          <w:rFonts w:ascii="仿宋_GB2312" w:eastAsia="仿宋_GB2312" w:hAnsi="宋体" w:cs="宋体" w:hint="eastAsia"/>
          <w:kern w:val="0"/>
          <w:sz w:val="24"/>
          <w:szCs w:val="24"/>
        </w:rPr>
        <w:t>③</w:t>
      </w:r>
      <w:r>
        <w:rPr>
          <w:rFonts w:ascii="仿宋_GB2312" w:eastAsia="仿宋_GB2312" w:hAnsi="宋体" w:cs="Arial" w:hint="eastAsia"/>
          <w:kern w:val="0"/>
          <w:sz w:val="24"/>
          <w:szCs w:val="24"/>
        </w:rPr>
        <w:t>下水通球检验；</w:t>
      </w:r>
      <w:r>
        <w:rPr>
          <w:rFonts w:ascii="仿宋_GB2312" w:eastAsia="仿宋_GB2312" w:hAnsi="宋体" w:cs="宋体" w:hint="eastAsia"/>
          <w:kern w:val="0"/>
          <w:sz w:val="24"/>
          <w:szCs w:val="24"/>
        </w:rPr>
        <w:t>④</w:t>
      </w:r>
      <w:r>
        <w:rPr>
          <w:rFonts w:ascii="仿宋_GB2312" w:eastAsia="仿宋_GB2312" w:hAnsi="宋体" w:cs="Arial" w:hint="eastAsia"/>
          <w:kern w:val="0"/>
          <w:sz w:val="24"/>
          <w:szCs w:val="24"/>
        </w:rPr>
        <w:t>供电、电视、智能化等检验合格，箱盖完好，设施完备；</w:t>
      </w:r>
      <w:r>
        <w:rPr>
          <w:rFonts w:ascii="仿宋_GB2312" w:eastAsia="仿宋_GB2312" w:hAnsi="宋体" w:cs="宋体" w:hint="eastAsia"/>
          <w:kern w:val="0"/>
          <w:sz w:val="24"/>
          <w:szCs w:val="24"/>
        </w:rPr>
        <w:t>⑤</w:t>
      </w:r>
      <w:r>
        <w:rPr>
          <w:rFonts w:ascii="仿宋_GB2312" w:eastAsia="仿宋_GB2312" w:hAnsi="宋体" w:cs="Arial" w:hint="eastAsia"/>
          <w:kern w:val="0"/>
          <w:sz w:val="24"/>
          <w:szCs w:val="24"/>
        </w:rPr>
        <w:t>门窗开启自如，关闭严密。</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Calibri" w:cs="Arial" w:hint="eastAsia"/>
          <w:kern w:val="0"/>
          <w:sz w:val="24"/>
          <w:szCs w:val="24"/>
        </w:rPr>
        <w:t>9</w:t>
      </w:r>
      <w:r>
        <w:rPr>
          <w:rFonts w:ascii="仿宋_GB2312" w:eastAsia="仿宋_GB2312" w:hAnsi="宋体" w:cs="Arial" w:hint="eastAsia"/>
          <w:kern w:val="0"/>
          <w:sz w:val="24"/>
          <w:szCs w:val="24"/>
        </w:rPr>
        <w:t>．在按上述要求检查合格后，组织监理单位和施工单位向业主指定的管理部门复检合格移交，并见证移交会签。</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Calibri" w:cs="Arial" w:hint="eastAsia"/>
          <w:kern w:val="0"/>
          <w:sz w:val="24"/>
          <w:szCs w:val="24"/>
        </w:rPr>
        <w:t>10</w:t>
      </w:r>
      <w:r>
        <w:rPr>
          <w:rFonts w:ascii="仿宋_GB2312" w:eastAsia="仿宋_GB2312" w:hAnsi="宋体" w:cs="Arial" w:hint="eastAsia"/>
          <w:kern w:val="0"/>
          <w:sz w:val="24"/>
          <w:szCs w:val="24"/>
        </w:rPr>
        <w:t>．</w:t>
      </w:r>
      <w:r>
        <w:rPr>
          <w:rFonts w:ascii="仿宋_GB2312" w:eastAsia="仿宋_GB2312" w:hAnsiTheme="minorEastAsia" w:cs="宋体" w:hint="eastAsia"/>
          <w:b/>
          <w:bCs/>
          <w:kern w:val="36"/>
          <w:sz w:val="24"/>
          <w:szCs w:val="24"/>
        </w:rPr>
        <w:t>国际工程师学院建设办</w:t>
      </w:r>
      <w:r>
        <w:rPr>
          <w:rFonts w:ascii="仿宋_GB2312" w:eastAsia="仿宋_GB2312" w:hAnsi="宋体" w:cs="Arial" w:hint="eastAsia"/>
          <w:kern w:val="0"/>
          <w:sz w:val="24"/>
          <w:szCs w:val="24"/>
        </w:rPr>
        <w:t>项目责任人必须严格要求自己、努力学习、积极工作、不断提高自身项目管理素质，认真细致地分类收集下述备查报表：</w:t>
      </w:r>
      <w:r>
        <w:rPr>
          <w:rFonts w:ascii="仿宋_GB2312" w:eastAsia="仿宋_GB2312" w:hAnsi="宋体" w:cs="宋体" w:hint="eastAsia"/>
          <w:kern w:val="0"/>
          <w:sz w:val="24"/>
          <w:szCs w:val="24"/>
        </w:rPr>
        <w:t>①</w:t>
      </w:r>
      <w:r>
        <w:rPr>
          <w:rFonts w:ascii="仿宋_GB2312" w:eastAsia="仿宋_GB2312" w:hAnsi="宋体" w:cs="Arial" w:hint="eastAsia"/>
          <w:kern w:val="0"/>
          <w:sz w:val="24"/>
          <w:szCs w:val="24"/>
        </w:rPr>
        <w:t>监理工作规划和监理月报；</w:t>
      </w:r>
      <w:r>
        <w:rPr>
          <w:rFonts w:ascii="仿宋_GB2312" w:eastAsia="仿宋_GB2312" w:hAnsi="宋体" w:cs="宋体" w:hint="eastAsia"/>
          <w:kern w:val="0"/>
          <w:sz w:val="24"/>
          <w:szCs w:val="24"/>
        </w:rPr>
        <w:t>②</w:t>
      </w:r>
      <w:r>
        <w:rPr>
          <w:rFonts w:ascii="仿宋_GB2312" w:eastAsia="仿宋_GB2312" w:hAnsi="宋体" w:cs="Arial" w:hint="eastAsia"/>
          <w:kern w:val="0"/>
          <w:sz w:val="24"/>
          <w:szCs w:val="24"/>
        </w:rPr>
        <w:t>监理例会纪要和工程缺陷统计报表；</w:t>
      </w:r>
      <w:r>
        <w:rPr>
          <w:rFonts w:ascii="仿宋_GB2312" w:eastAsia="仿宋_GB2312" w:hAnsi="宋体" w:cs="宋体" w:hint="eastAsia"/>
          <w:kern w:val="0"/>
          <w:sz w:val="24"/>
          <w:szCs w:val="24"/>
        </w:rPr>
        <w:t>③</w:t>
      </w:r>
      <w:r>
        <w:rPr>
          <w:rFonts w:ascii="仿宋_GB2312" w:eastAsia="仿宋_GB2312" w:hAnsi="宋体" w:cs="Arial" w:hint="eastAsia"/>
          <w:kern w:val="0"/>
          <w:sz w:val="24"/>
          <w:szCs w:val="24"/>
        </w:rPr>
        <w:t>原始地面实测记录，开挖深度实测记录；</w:t>
      </w:r>
      <w:r>
        <w:rPr>
          <w:rFonts w:ascii="仿宋_GB2312" w:eastAsia="仿宋_GB2312" w:hAnsi="宋体" w:cs="宋体" w:hint="eastAsia"/>
          <w:kern w:val="0"/>
          <w:sz w:val="24"/>
          <w:szCs w:val="24"/>
        </w:rPr>
        <w:t>④</w:t>
      </w:r>
      <w:r>
        <w:rPr>
          <w:rFonts w:ascii="仿宋_GB2312" w:eastAsia="仿宋_GB2312" w:hAnsi="宋体" w:cs="Arial" w:hint="eastAsia"/>
          <w:kern w:val="0"/>
          <w:sz w:val="24"/>
          <w:szCs w:val="24"/>
        </w:rPr>
        <w:t>工作联系函及工程标外签证单。</w:t>
      </w:r>
    </w:p>
    <w:p w:rsidR="00917B66" w:rsidRDefault="00917B66" w:rsidP="00917B66">
      <w:pPr>
        <w:widowControl/>
        <w:shd w:val="clear" w:color="auto" w:fill="FFFFFF"/>
        <w:spacing w:line="360" w:lineRule="auto"/>
        <w:ind w:firstLineChars="225" w:firstLine="540"/>
        <w:jc w:val="left"/>
        <w:rPr>
          <w:rFonts w:ascii="仿宋_GB2312" w:eastAsia="仿宋_GB2312" w:hAnsi="Arial" w:cs="Arial" w:hint="eastAsia"/>
          <w:kern w:val="0"/>
          <w:sz w:val="24"/>
          <w:szCs w:val="24"/>
        </w:rPr>
      </w:pPr>
      <w:r>
        <w:rPr>
          <w:rFonts w:ascii="仿宋_GB2312" w:eastAsia="仿宋_GB2312" w:hAnsi="Calibri" w:cs="Arial" w:hint="eastAsia"/>
          <w:kern w:val="0"/>
          <w:sz w:val="24"/>
          <w:szCs w:val="24"/>
        </w:rPr>
        <w:t>11</w:t>
      </w:r>
      <w:r>
        <w:rPr>
          <w:rFonts w:ascii="仿宋_GB2312" w:eastAsia="仿宋_GB2312" w:hAnsi="宋体" w:cs="Arial" w:hint="eastAsia"/>
          <w:kern w:val="0"/>
          <w:sz w:val="24"/>
          <w:szCs w:val="24"/>
        </w:rPr>
        <w:t>．</w:t>
      </w:r>
      <w:r>
        <w:rPr>
          <w:rFonts w:ascii="仿宋_GB2312" w:eastAsia="仿宋_GB2312" w:hAnsiTheme="minorEastAsia" w:cs="宋体" w:hint="eastAsia"/>
          <w:b/>
          <w:bCs/>
          <w:kern w:val="36"/>
          <w:sz w:val="24"/>
          <w:szCs w:val="24"/>
        </w:rPr>
        <w:t>国际工程师学院建设办</w:t>
      </w:r>
      <w:r>
        <w:rPr>
          <w:rFonts w:ascii="仿宋_GB2312" w:eastAsia="仿宋_GB2312" w:hAnsi="宋体" w:cs="Arial" w:hint="eastAsia"/>
          <w:kern w:val="0"/>
          <w:sz w:val="24"/>
          <w:szCs w:val="24"/>
        </w:rPr>
        <w:t>项目责任人必须严格遵守国家法律法规和学校各项管理制度，服从学校安排。</w:t>
      </w:r>
    </w:p>
    <w:p w:rsidR="00917B66" w:rsidRDefault="00917B66" w:rsidP="00917B66">
      <w:pPr>
        <w:widowControl/>
        <w:shd w:val="clear" w:color="auto" w:fill="FFFFFF"/>
        <w:spacing w:line="360" w:lineRule="auto"/>
        <w:ind w:firstLine="420"/>
        <w:jc w:val="left"/>
        <w:rPr>
          <w:rFonts w:ascii="仿宋_GB2312" w:eastAsia="仿宋_GB2312" w:hAnsi="Arial" w:cs="Arial" w:hint="eastAsia"/>
          <w:kern w:val="0"/>
          <w:sz w:val="24"/>
          <w:szCs w:val="24"/>
        </w:rPr>
      </w:pPr>
      <w:r>
        <w:rPr>
          <w:rFonts w:ascii="Calibri" w:eastAsia="仿宋_GB2312" w:hAnsi="Calibri" w:cs="Arial"/>
          <w:kern w:val="0"/>
          <w:sz w:val="24"/>
          <w:szCs w:val="24"/>
        </w:rPr>
        <w:t> </w:t>
      </w:r>
    </w:p>
    <w:p w:rsidR="00917B66" w:rsidRDefault="00917B66" w:rsidP="00917B66">
      <w:pPr>
        <w:widowControl/>
        <w:shd w:val="clear" w:color="auto" w:fill="FFFFFF"/>
        <w:spacing w:line="360" w:lineRule="auto"/>
        <w:jc w:val="left"/>
        <w:rPr>
          <w:rFonts w:ascii="仿宋_GB2312" w:eastAsia="仿宋_GB2312" w:hAnsiTheme="minorEastAsia" w:cs="宋体" w:hint="eastAsia"/>
          <w:b/>
          <w:bCs/>
          <w:kern w:val="36"/>
          <w:sz w:val="24"/>
          <w:szCs w:val="24"/>
        </w:rPr>
      </w:pPr>
    </w:p>
    <w:p w:rsidR="008819A8" w:rsidRPr="00917B66" w:rsidRDefault="008819A8"/>
    <w:sectPr w:rsidR="008819A8" w:rsidRPr="00917B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9A8" w:rsidRDefault="008819A8" w:rsidP="00917B66">
      <w:r>
        <w:separator/>
      </w:r>
    </w:p>
  </w:endnote>
  <w:endnote w:type="continuationSeparator" w:id="1">
    <w:p w:rsidR="008819A8" w:rsidRDefault="008819A8" w:rsidP="00917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9A8" w:rsidRDefault="008819A8" w:rsidP="00917B66">
      <w:r>
        <w:separator/>
      </w:r>
    </w:p>
  </w:footnote>
  <w:footnote w:type="continuationSeparator" w:id="1">
    <w:p w:rsidR="008819A8" w:rsidRDefault="008819A8" w:rsidP="00917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B66"/>
    <w:rsid w:val="008819A8"/>
    <w:rsid w:val="00917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7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7B66"/>
    <w:rPr>
      <w:sz w:val="18"/>
      <w:szCs w:val="18"/>
    </w:rPr>
  </w:style>
  <w:style w:type="paragraph" w:styleId="a4">
    <w:name w:val="footer"/>
    <w:basedOn w:val="a"/>
    <w:link w:val="Char0"/>
    <w:uiPriority w:val="99"/>
    <w:semiHidden/>
    <w:unhideWhenUsed/>
    <w:rsid w:val="00917B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7B66"/>
    <w:rPr>
      <w:sz w:val="18"/>
      <w:szCs w:val="18"/>
    </w:rPr>
  </w:style>
</w:styles>
</file>

<file path=word/webSettings.xml><?xml version="1.0" encoding="utf-8"?>
<w:webSettings xmlns:r="http://schemas.openxmlformats.org/officeDocument/2006/relationships" xmlns:w="http://schemas.openxmlformats.org/wordprocessingml/2006/main">
  <w:divs>
    <w:div w:id="20780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2017-02-22T08:30:00Z</dcterms:created>
  <dcterms:modified xsi:type="dcterms:W3CDTF">2017-02-22T08:30:00Z</dcterms:modified>
</cp:coreProperties>
</file>